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2E04" w:rsidRPr="002D7688" w:rsidRDefault="00472E04" w:rsidP="002D7688">
      <w:pPr>
        <w:jc w:val="center"/>
        <w:rPr>
          <w:rFonts w:ascii="Times New Roman" w:hAnsi="Times New Roman" w:cs="Times New Roman"/>
          <w:sz w:val="28"/>
          <w:szCs w:val="24"/>
        </w:rPr>
      </w:pPr>
      <w:r w:rsidRPr="002D7688">
        <w:rPr>
          <w:rFonts w:ascii="Times New Roman" w:hAnsi="Times New Roman" w:cs="Times New Roman"/>
          <w:sz w:val="28"/>
          <w:szCs w:val="24"/>
        </w:rPr>
        <w:t>Regulamin pisemnego publicznego przetargu nieograniczonego organizowanego przez Zespół Szkół Ogólnokształcących Mistrzostwa Sportowego nr 1 w Biały</w:t>
      </w:r>
      <w:r w:rsidR="002D7688">
        <w:rPr>
          <w:rFonts w:ascii="Times New Roman" w:hAnsi="Times New Roman" w:cs="Times New Roman"/>
          <w:sz w:val="28"/>
          <w:szCs w:val="24"/>
        </w:rPr>
        <w:t xml:space="preserve">mstoku przetargu na wynajem 2 </w:t>
      </w:r>
      <w:proofErr w:type="spellStart"/>
      <w:r w:rsidR="002D7688">
        <w:rPr>
          <w:rFonts w:ascii="Times New Roman" w:hAnsi="Times New Roman" w:cs="Times New Roman"/>
          <w:sz w:val="28"/>
          <w:szCs w:val="24"/>
        </w:rPr>
        <w:t>m²</w:t>
      </w:r>
      <w:proofErr w:type="spellEnd"/>
      <w:r w:rsidRPr="002D7688">
        <w:rPr>
          <w:rFonts w:ascii="Times New Roman" w:hAnsi="Times New Roman" w:cs="Times New Roman"/>
          <w:sz w:val="28"/>
          <w:szCs w:val="24"/>
        </w:rPr>
        <w:t xml:space="preserve"> powierzchni użytkowej pod automat </w:t>
      </w:r>
      <w:proofErr w:type="spellStart"/>
      <w:r w:rsidRPr="002D7688">
        <w:rPr>
          <w:rFonts w:ascii="Times New Roman" w:hAnsi="Times New Roman" w:cs="Times New Roman"/>
          <w:sz w:val="28"/>
          <w:szCs w:val="24"/>
        </w:rPr>
        <w:t>vendingowy</w:t>
      </w:r>
      <w:proofErr w:type="spellEnd"/>
      <w:r w:rsidRPr="002D7688">
        <w:rPr>
          <w:rFonts w:ascii="Times New Roman" w:hAnsi="Times New Roman" w:cs="Times New Roman"/>
          <w:sz w:val="28"/>
          <w:szCs w:val="24"/>
        </w:rPr>
        <w:t>.</w:t>
      </w:r>
    </w:p>
    <w:p w:rsidR="00472E04" w:rsidRPr="002D7688" w:rsidRDefault="00472E04" w:rsidP="002D768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72E04" w:rsidRPr="002D7688" w:rsidRDefault="00472E04" w:rsidP="002D768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688">
        <w:rPr>
          <w:rFonts w:ascii="Times New Roman" w:hAnsi="Times New Roman" w:cs="Times New Roman"/>
          <w:b/>
          <w:sz w:val="24"/>
          <w:szCs w:val="24"/>
        </w:rPr>
        <w:t>§1. Przepisy ogólne</w:t>
      </w:r>
    </w:p>
    <w:p w:rsidR="0048096E" w:rsidRPr="002D7688" w:rsidRDefault="00472E04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>Przetarg organizowany przez Zespół Szkól Ogólnokształcących Mistrzostwa Sportowego</w:t>
      </w:r>
      <w:r w:rsidR="0048096E" w:rsidRPr="002D7688">
        <w:rPr>
          <w:rFonts w:ascii="Times New Roman" w:hAnsi="Times New Roman" w:cs="Times New Roman"/>
          <w:sz w:val="24"/>
          <w:szCs w:val="24"/>
        </w:rPr>
        <w:t xml:space="preserve"> nr 1 w Białymstoku ma charakter publiczny i jest organizowany w formie przetargu pisemnego -  zbieranie ofert.</w:t>
      </w:r>
    </w:p>
    <w:p w:rsidR="0048096E" w:rsidRPr="002D7688" w:rsidRDefault="0048096E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Przetarg odbywa się na podstawie ogłoszenia. Ogłoszenie o przetargu na  najem lub dzierżawę nieruchomości, lokali użytkowych podaje się do wiadomości publicznej na co najmniej 14 dni przed wyznaczonym terminem przetargu, poprzez ogłoszenie na stronie internetowej i tablicy ogłoszeń urzędu oraz jednostki organizacyjnej prowadzącej przetarg. </w:t>
      </w:r>
    </w:p>
    <w:p w:rsidR="0048096E" w:rsidRPr="002D7688" w:rsidRDefault="0048096E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>W ogłoszeniu o przetargu podaje się w szczególności informacje:</w:t>
      </w:r>
    </w:p>
    <w:p w:rsidR="003E300B" w:rsidRPr="002D7688" w:rsidRDefault="0048096E" w:rsidP="002D768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 przedmiocie przetargu, </w:t>
      </w:r>
    </w:p>
    <w:p w:rsidR="0048096E" w:rsidRPr="002D7688" w:rsidRDefault="0048096E" w:rsidP="002D768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 czasie i miejscu przetargu, </w:t>
      </w:r>
    </w:p>
    <w:p w:rsidR="0048096E" w:rsidRPr="002D7688" w:rsidRDefault="0048096E" w:rsidP="002D768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 wysokości wadium, terminie i miejscu wpłacenia, </w:t>
      </w:r>
    </w:p>
    <w:p w:rsidR="0048096E" w:rsidRPr="002D7688" w:rsidRDefault="0048096E" w:rsidP="002D768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 możliwości zapoznania się z regulaminem przetargu oraz postanowieniami przyszłej umowy. </w:t>
      </w:r>
    </w:p>
    <w:p w:rsidR="0048096E" w:rsidRPr="002D7688" w:rsidRDefault="0048096E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Ogłoszenie o przetargu może zawierać inne niż określone w ust. 3 postanowienia, a w szczególności ograniczenia co do okresu najmu lub dzierżawy, rodzaju działalności, jaka może być prowadzona w lokalu lub nieruchomości i inne. </w:t>
      </w:r>
    </w:p>
    <w:p w:rsidR="0048096E" w:rsidRPr="002D7688" w:rsidRDefault="0048096E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Warunkiem uczestnictwa w przetargu jest wpłacenie wadium w wysokości trzykrotnej opłaty ustalonej jako iloczyn powierzchni nieruchomości lub powierzchni użytkowej lokalu i stawki wyjściowej do licytacji, zaokrąglonej do pełnych złotych, w terminie i miejscu </w:t>
      </w:r>
      <w:r w:rsidR="00312391" w:rsidRPr="002D7688">
        <w:rPr>
          <w:rFonts w:ascii="Times New Roman" w:hAnsi="Times New Roman" w:cs="Times New Roman"/>
          <w:sz w:val="24"/>
          <w:szCs w:val="24"/>
        </w:rPr>
        <w:t>podanym</w:t>
      </w:r>
      <w:r w:rsidRPr="002D7688">
        <w:rPr>
          <w:rFonts w:ascii="Times New Roman" w:hAnsi="Times New Roman" w:cs="Times New Roman"/>
          <w:sz w:val="24"/>
          <w:szCs w:val="24"/>
        </w:rPr>
        <w:t xml:space="preserve"> w ogłoszeniu o przetargu. W przypadku gdy kwota wadium jest niższa niż 1000 zł brutto, dyrektor </w:t>
      </w:r>
      <w:r w:rsidR="00877B44" w:rsidRPr="002D7688">
        <w:rPr>
          <w:rFonts w:ascii="Times New Roman" w:hAnsi="Times New Roman" w:cs="Times New Roman"/>
          <w:sz w:val="24"/>
          <w:szCs w:val="24"/>
        </w:rPr>
        <w:t xml:space="preserve">jednostki organizacyjnej dysponującej nieruchomością może ustalić jej wysokość z pominięciem powyższej zasady. </w:t>
      </w:r>
    </w:p>
    <w:p w:rsidR="00877B44" w:rsidRPr="002D7688" w:rsidRDefault="00877B44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Warunkiem uczestnictwa w przetargu, oprócz wpłacenia wadium jest złożenie oferty spełniającej wymogi określone w ogłoszeniu o przetarg. </w:t>
      </w:r>
    </w:p>
    <w:p w:rsidR="00877B44" w:rsidRPr="002D7688" w:rsidRDefault="00877B44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Wadium przetargowe zwraca się niezwłocznie po odwołaniu lub </w:t>
      </w:r>
      <w:r w:rsidR="00312391" w:rsidRPr="002D7688">
        <w:rPr>
          <w:rFonts w:ascii="Times New Roman" w:hAnsi="Times New Roman" w:cs="Times New Roman"/>
          <w:sz w:val="24"/>
          <w:szCs w:val="24"/>
        </w:rPr>
        <w:t>zamknięciu</w:t>
      </w:r>
      <w:r w:rsidRPr="002D7688">
        <w:rPr>
          <w:rFonts w:ascii="Times New Roman" w:hAnsi="Times New Roman" w:cs="Times New Roman"/>
          <w:sz w:val="24"/>
          <w:szCs w:val="24"/>
        </w:rPr>
        <w:t xml:space="preserve"> przetargu, jednak nie później niż przed upływem 22 dni od dnia odwołania lub zamknięcia przetargu. </w:t>
      </w:r>
    </w:p>
    <w:p w:rsidR="00877B44" w:rsidRPr="002D7688" w:rsidRDefault="00877B44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Wadium przetargowe wpłacone przez uczestnika przetargu, który wygrał przetarg, zalicza się na poczet kaucji lub czynszu i opłat dodatkowych. </w:t>
      </w:r>
    </w:p>
    <w:p w:rsidR="00877B44" w:rsidRPr="002D7688" w:rsidRDefault="00877B44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Regulamin przetargu, projekt umowy najmu lub dzierżawy oraz informacje o wysokości obowiązujących w dniu przetargu </w:t>
      </w:r>
      <w:r w:rsidR="00312391" w:rsidRPr="002D7688">
        <w:rPr>
          <w:rFonts w:ascii="Times New Roman" w:hAnsi="Times New Roman" w:cs="Times New Roman"/>
          <w:sz w:val="24"/>
          <w:szCs w:val="24"/>
        </w:rPr>
        <w:t>opłat</w:t>
      </w:r>
      <w:r w:rsidRPr="002D7688">
        <w:rPr>
          <w:rFonts w:ascii="Times New Roman" w:hAnsi="Times New Roman" w:cs="Times New Roman"/>
          <w:sz w:val="24"/>
          <w:szCs w:val="24"/>
        </w:rPr>
        <w:t xml:space="preserve"> znajduje się na stronie </w:t>
      </w:r>
      <w:hyperlink r:id="rId5" w:history="1">
        <w:r w:rsidR="002A4975" w:rsidRPr="00E124B5">
          <w:rPr>
            <w:rStyle w:val="Hipercze"/>
            <w:rFonts w:ascii="Times New Roman" w:hAnsi="Times New Roman" w:cs="Times New Roman"/>
            <w:sz w:val="24"/>
            <w:szCs w:val="24"/>
          </w:rPr>
          <w:t>https://zsoms1-bip.edu.bialystok.pl/</w:t>
        </w:r>
      </w:hyperlink>
      <w:r w:rsidR="002A4975">
        <w:rPr>
          <w:rFonts w:ascii="Times New Roman" w:hAnsi="Times New Roman" w:cs="Times New Roman"/>
          <w:sz w:val="24"/>
          <w:szCs w:val="24"/>
        </w:rPr>
        <w:t xml:space="preserve"> </w:t>
      </w:r>
      <w:r w:rsidRPr="002D7688">
        <w:rPr>
          <w:rFonts w:ascii="Times New Roman" w:hAnsi="Times New Roman" w:cs="Times New Roman"/>
          <w:sz w:val="24"/>
          <w:szCs w:val="24"/>
        </w:rPr>
        <w:t xml:space="preserve">oraz  w sekretariacie Zespołu Szkół Ogólnokształcących Mistrzostwa Sportowego nr 1 w Białymstoku, ul. Konopnickiej 3. </w:t>
      </w:r>
    </w:p>
    <w:p w:rsidR="00877B44" w:rsidRPr="002D7688" w:rsidRDefault="00877B44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lastRenderedPageBreak/>
        <w:t xml:space="preserve">Czynności związane z przeprowadzeniem przetargu </w:t>
      </w:r>
      <w:r w:rsidR="0018218C" w:rsidRPr="002D7688">
        <w:rPr>
          <w:rFonts w:ascii="Times New Roman" w:hAnsi="Times New Roman" w:cs="Times New Roman"/>
          <w:sz w:val="24"/>
          <w:szCs w:val="24"/>
        </w:rPr>
        <w:t xml:space="preserve">wykonuje komisja w składzie co najmniej trzyosobowym, powołana przez Dyrektora </w:t>
      </w:r>
      <w:r w:rsidR="00312391" w:rsidRPr="002D7688">
        <w:rPr>
          <w:rFonts w:ascii="Times New Roman" w:hAnsi="Times New Roman" w:cs="Times New Roman"/>
          <w:sz w:val="24"/>
          <w:szCs w:val="24"/>
        </w:rPr>
        <w:t>Zespołu</w:t>
      </w:r>
      <w:r w:rsidR="0018218C" w:rsidRPr="002D7688">
        <w:rPr>
          <w:rFonts w:ascii="Times New Roman" w:hAnsi="Times New Roman" w:cs="Times New Roman"/>
          <w:sz w:val="24"/>
          <w:szCs w:val="24"/>
        </w:rPr>
        <w:t xml:space="preserve"> Szkó</w:t>
      </w:r>
      <w:r w:rsidR="00FD0AD9">
        <w:rPr>
          <w:rFonts w:ascii="Times New Roman" w:hAnsi="Times New Roman" w:cs="Times New Roman"/>
          <w:sz w:val="24"/>
          <w:szCs w:val="24"/>
        </w:rPr>
        <w:t>ł</w:t>
      </w:r>
      <w:r w:rsidR="0018218C" w:rsidRPr="002D7688">
        <w:rPr>
          <w:rFonts w:ascii="Times New Roman" w:hAnsi="Times New Roman" w:cs="Times New Roman"/>
          <w:sz w:val="24"/>
          <w:szCs w:val="24"/>
        </w:rPr>
        <w:t xml:space="preserve"> Ogólnokształcących Mistrzostwa Sportowego nr 1 w Białymstoku, tj. jednostki organizacyjnej dysponującej nieruchomością </w:t>
      </w:r>
      <w:r w:rsidR="00312391" w:rsidRPr="002D7688">
        <w:rPr>
          <w:rFonts w:ascii="Times New Roman" w:hAnsi="Times New Roman" w:cs="Times New Roman"/>
          <w:sz w:val="24"/>
          <w:szCs w:val="24"/>
        </w:rPr>
        <w:t>będącą</w:t>
      </w:r>
      <w:r w:rsidR="0018218C" w:rsidRPr="002D7688">
        <w:rPr>
          <w:rFonts w:ascii="Times New Roman" w:hAnsi="Times New Roman" w:cs="Times New Roman"/>
          <w:sz w:val="24"/>
          <w:szCs w:val="24"/>
        </w:rPr>
        <w:t xml:space="preserve"> przedmiotem przetargu. </w:t>
      </w:r>
      <w:r w:rsidRPr="002D76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2391" w:rsidRPr="002D7688" w:rsidRDefault="00312391" w:rsidP="002D768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 </w:t>
      </w:r>
      <w:r w:rsidR="00FF0CFF" w:rsidRPr="002D7688">
        <w:rPr>
          <w:rFonts w:ascii="Times New Roman" w:hAnsi="Times New Roman" w:cs="Times New Roman"/>
          <w:sz w:val="24"/>
          <w:szCs w:val="24"/>
        </w:rPr>
        <w:t>skład</w:t>
      </w:r>
      <w:r w:rsidRPr="002D7688">
        <w:rPr>
          <w:rFonts w:ascii="Times New Roman" w:hAnsi="Times New Roman" w:cs="Times New Roman"/>
          <w:sz w:val="24"/>
          <w:szCs w:val="24"/>
        </w:rPr>
        <w:t xml:space="preserve"> komisji, o której mowa w ust. 10 nie mogą wchodzić osoby pozostające z oferentem lub członkiem władz podmiotu przystępującego do przetargu w związku małżeńskim, stosunku pokrewieństwa lub powinowactwa w linii prostej, pokrewieństwa lub powinowactwa w linii bocznej do drugiego stopnia oraz osoby związane z ww. tytułem przysposobienia, opieki lub kurateli. </w:t>
      </w:r>
    </w:p>
    <w:p w:rsidR="00312391" w:rsidRPr="002D7688" w:rsidRDefault="00312391" w:rsidP="002D7688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688">
        <w:rPr>
          <w:rFonts w:ascii="Times New Roman" w:hAnsi="Times New Roman" w:cs="Times New Roman"/>
          <w:b/>
          <w:sz w:val="24"/>
          <w:szCs w:val="24"/>
        </w:rPr>
        <w:t>§2.  Przetarg pisemny</w:t>
      </w:r>
    </w:p>
    <w:p w:rsidR="00312391" w:rsidRPr="002D7688" w:rsidRDefault="00312391" w:rsidP="002D768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Oferty w przetargu pisemnym należy składać w nieprzejrzystych, </w:t>
      </w:r>
      <w:r w:rsidR="00BE2542" w:rsidRPr="002D7688">
        <w:rPr>
          <w:rFonts w:ascii="Times New Roman" w:hAnsi="Times New Roman" w:cs="Times New Roman"/>
          <w:sz w:val="24"/>
          <w:szCs w:val="24"/>
        </w:rPr>
        <w:t>zamkniętych</w:t>
      </w:r>
      <w:r w:rsidRPr="002D7688">
        <w:rPr>
          <w:rFonts w:ascii="Times New Roman" w:hAnsi="Times New Roman" w:cs="Times New Roman"/>
          <w:sz w:val="24"/>
          <w:szCs w:val="24"/>
        </w:rPr>
        <w:t xml:space="preserve"> kopertach z napisem „ Przetarg na wynajem powie</w:t>
      </w:r>
      <w:r w:rsidR="00E31DD4">
        <w:rPr>
          <w:rFonts w:ascii="Times New Roman" w:hAnsi="Times New Roman" w:cs="Times New Roman"/>
          <w:sz w:val="24"/>
          <w:szCs w:val="24"/>
        </w:rPr>
        <w:t xml:space="preserve">rzchni pod automat </w:t>
      </w:r>
      <w:proofErr w:type="spellStart"/>
      <w:r w:rsidR="00E31DD4">
        <w:rPr>
          <w:rFonts w:ascii="Times New Roman" w:hAnsi="Times New Roman" w:cs="Times New Roman"/>
          <w:sz w:val="24"/>
          <w:szCs w:val="24"/>
        </w:rPr>
        <w:t>vendingowy</w:t>
      </w:r>
      <w:proofErr w:type="spellEnd"/>
      <w:r w:rsidR="00E31DD4">
        <w:rPr>
          <w:rFonts w:ascii="Times New Roman" w:hAnsi="Times New Roman" w:cs="Times New Roman"/>
          <w:sz w:val="24"/>
          <w:szCs w:val="24"/>
        </w:rPr>
        <w:t xml:space="preserve"> – nie otwierać przed 6.03.2025r.</w:t>
      </w:r>
      <w:r w:rsidRPr="002D7688">
        <w:rPr>
          <w:rFonts w:ascii="Times New Roman" w:hAnsi="Times New Roman" w:cs="Times New Roman"/>
          <w:sz w:val="24"/>
          <w:szCs w:val="24"/>
        </w:rPr>
        <w:t>” Oferta w szczególności powinna zawierać następujące dane:</w:t>
      </w:r>
    </w:p>
    <w:p w:rsidR="00312391" w:rsidRPr="002D7688" w:rsidRDefault="00312391" w:rsidP="002D768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>imię i nazwisko, adres, nr PESEL, nazwę firmy, siedzibę, nr NIP, REGON</w:t>
      </w:r>
    </w:p>
    <w:p w:rsidR="00312391" w:rsidRPr="002D7688" w:rsidRDefault="00EE04F8" w:rsidP="002D768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>umowę spółki cywilnej, odpis z właściwego rejestru nie starszy niż 6 miesięcy</w:t>
      </w:r>
    </w:p>
    <w:p w:rsidR="00EE04F8" w:rsidRPr="002D7688" w:rsidRDefault="00EE04F8" w:rsidP="002D768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pisemne oświadczenie o zapoznaniu się z regulaminem przetargu, warunkami przetargu zawartymi </w:t>
      </w:r>
      <w:r w:rsidR="00860967" w:rsidRPr="002D7688">
        <w:rPr>
          <w:rFonts w:ascii="Times New Roman" w:hAnsi="Times New Roman" w:cs="Times New Roman"/>
          <w:sz w:val="24"/>
          <w:szCs w:val="24"/>
        </w:rPr>
        <w:t xml:space="preserve">w ogłoszeniu, warunkami umowy najmu lub dzierżawy oraz </w:t>
      </w:r>
      <w:r w:rsidR="00BE2542" w:rsidRPr="002D7688">
        <w:rPr>
          <w:rFonts w:ascii="Times New Roman" w:hAnsi="Times New Roman" w:cs="Times New Roman"/>
          <w:sz w:val="24"/>
          <w:szCs w:val="24"/>
        </w:rPr>
        <w:t>przyjęciu</w:t>
      </w:r>
      <w:r w:rsidR="00860967" w:rsidRPr="002D7688">
        <w:rPr>
          <w:rFonts w:ascii="Times New Roman" w:hAnsi="Times New Roman" w:cs="Times New Roman"/>
          <w:sz w:val="24"/>
          <w:szCs w:val="24"/>
        </w:rPr>
        <w:t xml:space="preserve"> ich bez zastrzeżeń, </w:t>
      </w:r>
    </w:p>
    <w:p w:rsidR="00860967" w:rsidRPr="002D7688" w:rsidRDefault="00860967" w:rsidP="002D768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złożone pisemnie oświadczenie, o tym że znany jest mu stan techniczny lokalu lub nieruchomości praz jest świadomy, iż na najemcy lub dzierżawcy </w:t>
      </w:r>
      <w:r w:rsidR="00314C3D" w:rsidRPr="002D7688">
        <w:rPr>
          <w:rFonts w:ascii="Times New Roman" w:hAnsi="Times New Roman" w:cs="Times New Roman"/>
          <w:sz w:val="24"/>
          <w:szCs w:val="24"/>
        </w:rPr>
        <w:t>ciąży</w:t>
      </w:r>
      <w:r w:rsidRPr="002D7688">
        <w:rPr>
          <w:rFonts w:ascii="Times New Roman" w:hAnsi="Times New Roman" w:cs="Times New Roman"/>
          <w:sz w:val="24"/>
          <w:szCs w:val="24"/>
        </w:rPr>
        <w:t xml:space="preserve"> obowiązek uzyskania opinii, zezwoleń lub decyzji stosownych organów w przedmiocie możliwości przeprowadzenia zamierzonej działalności. </w:t>
      </w:r>
    </w:p>
    <w:p w:rsidR="00860967" w:rsidRPr="002D7688" w:rsidRDefault="00860967" w:rsidP="002D768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pisemnie oświadczenie, że w przypadku konieczności zmianę sposobu </w:t>
      </w:r>
      <w:r w:rsidR="00314C3D" w:rsidRPr="002D7688">
        <w:rPr>
          <w:rFonts w:ascii="Times New Roman" w:hAnsi="Times New Roman" w:cs="Times New Roman"/>
          <w:sz w:val="24"/>
          <w:szCs w:val="24"/>
        </w:rPr>
        <w:t>użytkowania</w:t>
      </w:r>
      <w:r w:rsidRPr="002D7688">
        <w:rPr>
          <w:rFonts w:ascii="Times New Roman" w:hAnsi="Times New Roman" w:cs="Times New Roman"/>
          <w:sz w:val="24"/>
          <w:szCs w:val="24"/>
        </w:rPr>
        <w:t xml:space="preserve"> lokalu bądź budynku dokona własnym staraniem i na własny koszt. </w:t>
      </w:r>
    </w:p>
    <w:p w:rsidR="00860967" w:rsidRPr="002D7688" w:rsidRDefault="00860967" w:rsidP="002D7688">
      <w:pPr>
        <w:pStyle w:val="Akapitzlist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pisemne oświadczenie klauzuli RODO. </w:t>
      </w:r>
    </w:p>
    <w:p w:rsidR="00860967" w:rsidRPr="002D7688" w:rsidRDefault="00860967" w:rsidP="002D768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Oferta zostanie oznaczona numerem </w:t>
      </w:r>
      <w:r w:rsidR="00314C3D" w:rsidRPr="002D7688">
        <w:rPr>
          <w:rFonts w:ascii="Times New Roman" w:hAnsi="Times New Roman" w:cs="Times New Roman"/>
          <w:sz w:val="24"/>
          <w:szCs w:val="24"/>
        </w:rPr>
        <w:t>porządkowym</w:t>
      </w:r>
      <w:r w:rsidRPr="002D7688">
        <w:rPr>
          <w:rFonts w:ascii="Times New Roman" w:hAnsi="Times New Roman" w:cs="Times New Roman"/>
          <w:sz w:val="24"/>
          <w:szCs w:val="24"/>
        </w:rPr>
        <w:t xml:space="preserve">, pod którym zostanie zarejestrowana w </w:t>
      </w:r>
      <w:r w:rsidR="00314C3D" w:rsidRPr="002D7688">
        <w:rPr>
          <w:rFonts w:ascii="Times New Roman" w:hAnsi="Times New Roman" w:cs="Times New Roman"/>
          <w:sz w:val="24"/>
          <w:szCs w:val="24"/>
        </w:rPr>
        <w:t>rejestrze</w:t>
      </w:r>
      <w:r w:rsidRPr="002D7688">
        <w:rPr>
          <w:rFonts w:ascii="Times New Roman" w:hAnsi="Times New Roman" w:cs="Times New Roman"/>
          <w:sz w:val="24"/>
          <w:szCs w:val="24"/>
        </w:rPr>
        <w:t xml:space="preserve"> z datą i godziną wpływu. </w:t>
      </w:r>
    </w:p>
    <w:p w:rsidR="00314C3D" w:rsidRPr="002D7688" w:rsidRDefault="00314C3D" w:rsidP="002D768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Przetarg jest ważny jeśli wpłynęła co najmniej jedna oferta </w:t>
      </w:r>
      <w:r w:rsidR="00316042" w:rsidRPr="002D7688">
        <w:rPr>
          <w:rFonts w:ascii="Times New Roman" w:hAnsi="Times New Roman" w:cs="Times New Roman"/>
          <w:sz w:val="24"/>
          <w:szCs w:val="24"/>
        </w:rPr>
        <w:t>spełniająca</w:t>
      </w:r>
      <w:r w:rsidRPr="002D7688">
        <w:rPr>
          <w:rFonts w:ascii="Times New Roman" w:hAnsi="Times New Roman" w:cs="Times New Roman"/>
          <w:sz w:val="24"/>
          <w:szCs w:val="24"/>
        </w:rPr>
        <w:t xml:space="preserve"> warunki określone w ogłoszeniu o przetargu. </w:t>
      </w:r>
    </w:p>
    <w:p w:rsidR="00314C3D" w:rsidRPr="002D7688" w:rsidRDefault="00314C3D" w:rsidP="002D768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Przetarg </w:t>
      </w:r>
      <w:r w:rsidR="00316042" w:rsidRPr="002D7688">
        <w:rPr>
          <w:rFonts w:ascii="Times New Roman" w:hAnsi="Times New Roman" w:cs="Times New Roman"/>
          <w:sz w:val="24"/>
          <w:szCs w:val="24"/>
        </w:rPr>
        <w:t>składa</w:t>
      </w:r>
      <w:r w:rsidRPr="002D7688">
        <w:rPr>
          <w:rFonts w:ascii="Times New Roman" w:hAnsi="Times New Roman" w:cs="Times New Roman"/>
          <w:sz w:val="24"/>
          <w:szCs w:val="24"/>
        </w:rPr>
        <w:t xml:space="preserve"> się z </w:t>
      </w:r>
      <w:r w:rsidR="00316042" w:rsidRPr="002D7688">
        <w:rPr>
          <w:rFonts w:ascii="Times New Roman" w:hAnsi="Times New Roman" w:cs="Times New Roman"/>
          <w:sz w:val="24"/>
          <w:szCs w:val="24"/>
        </w:rPr>
        <w:t>części</w:t>
      </w:r>
      <w:r w:rsidRPr="002D7688">
        <w:rPr>
          <w:rFonts w:ascii="Times New Roman" w:hAnsi="Times New Roman" w:cs="Times New Roman"/>
          <w:sz w:val="24"/>
          <w:szCs w:val="24"/>
        </w:rPr>
        <w:t xml:space="preserve"> jawnej i niejawnej. </w:t>
      </w:r>
    </w:p>
    <w:p w:rsidR="00314C3D" w:rsidRPr="002D7688" w:rsidRDefault="00314C3D" w:rsidP="002D768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 </w:t>
      </w:r>
      <w:r w:rsidR="00316042" w:rsidRPr="002D7688">
        <w:rPr>
          <w:rFonts w:ascii="Times New Roman" w:hAnsi="Times New Roman" w:cs="Times New Roman"/>
          <w:sz w:val="24"/>
          <w:szCs w:val="24"/>
        </w:rPr>
        <w:t>części</w:t>
      </w:r>
      <w:r w:rsidRPr="002D7688">
        <w:rPr>
          <w:rFonts w:ascii="Times New Roman" w:hAnsi="Times New Roman" w:cs="Times New Roman"/>
          <w:sz w:val="24"/>
          <w:szCs w:val="24"/>
        </w:rPr>
        <w:t xml:space="preserve"> jawnej komisja przetargowa w obecności oferentów </w:t>
      </w:r>
      <w:r w:rsidR="00316042" w:rsidRPr="002D7688">
        <w:rPr>
          <w:rFonts w:ascii="Times New Roman" w:hAnsi="Times New Roman" w:cs="Times New Roman"/>
          <w:sz w:val="24"/>
          <w:szCs w:val="24"/>
        </w:rPr>
        <w:t xml:space="preserve">dokonuje otwarcia złożonych ofert. </w:t>
      </w:r>
    </w:p>
    <w:p w:rsidR="00316042" w:rsidRPr="002D7688" w:rsidRDefault="00316042" w:rsidP="002D768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 części niejawnej, komisja ustala, które z ofert uznaje się, zgodnie z obowiązującymi przepisami, za ważne oraz czy oferenci uiścili wymagane wadium i spośród ważnych ofert wybiera oferenta w oparciu o kryterium ustalone w ogłoszeniu. </w:t>
      </w:r>
    </w:p>
    <w:p w:rsidR="00316042" w:rsidRPr="002D7688" w:rsidRDefault="00316042" w:rsidP="002D7688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Z przebiegu przetargu sporządza się protokół, a o wynikach przetargu zawiadamia wszystkich oferentów na piśmie. </w:t>
      </w:r>
    </w:p>
    <w:p w:rsidR="00316042" w:rsidRPr="002D7688" w:rsidRDefault="00316042" w:rsidP="002D7688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688">
        <w:rPr>
          <w:rFonts w:ascii="Times New Roman" w:hAnsi="Times New Roman" w:cs="Times New Roman"/>
          <w:b/>
          <w:sz w:val="24"/>
          <w:szCs w:val="24"/>
        </w:rPr>
        <w:t>§3. Pozostałe zasady</w:t>
      </w:r>
    </w:p>
    <w:p w:rsidR="00316042" w:rsidRPr="002D7688" w:rsidRDefault="002C7D76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lastRenderedPageBreak/>
        <w:t xml:space="preserve">Przetarg uważa się za zakończony wynikiem negatywnym, jeżeli w przetargu pisemnym nie wpłynęła ani jedna oferta lub żaden z </w:t>
      </w:r>
      <w:r w:rsidR="00FF0CFF" w:rsidRPr="002D7688">
        <w:rPr>
          <w:rFonts w:ascii="Times New Roman" w:hAnsi="Times New Roman" w:cs="Times New Roman"/>
          <w:sz w:val="24"/>
          <w:szCs w:val="24"/>
        </w:rPr>
        <w:t>uczestników</w:t>
      </w:r>
      <w:r w:rsidR="00FD0AD9">
        <w:rPr>
          <w:rFonts w:ascii="Times New Roman" w:hAnsi="Times New Roman" w:cs="Times New Roman"/>
          <w:sz w:val="24"/>
          <w:szCs w:val="24"/>
        </w:rPr>
        <w:t xml:space="preserve"> ni</w:t>
      </w:r>
      <w:r w:rsidRPr="002D7688">
        <w:rPr>
          <w:rFonts w:ascii="Times New Roman" w:hAnsi="Times New Roman" w:cs="Times New Roman"/>
          <w:sz w:val="24"/>
          <w:szCs w:val="24"/>
        </w:rPr>
        <w:t xml:space="preserve">e zaoferował ceny wyższej od wywoławczej, a także jeżeli komisja przetargowa stwierdziła, że złożone oferty nie spełniają warunków przetargu lub nie dokona wyboru. </w:t>
      </w:r>
    </w:p>
    <w:p w:rsidR="002C7D76" w:rsidRPr="002D7688" w:rsidRDefault="002C7D76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Jeżeli pierwszy przetarg zakończył się wynikiem negatywnym, w okresie nie dłuższym niż 3 </w:t>
      </w:r>
      <w:r w:rsidR="00DC73C1" w:rsidRPr="002D7688">
        <w:rPr>
          <w:rFonts w:ascii="Times New Roman" w:hAnsi="Times New Roman" w:cs="Times New Roman"/>
          <w:sz w:val="24"/>
          <w:szCs w:val="24"/>
        </w:rPr>
        <w:t>miesiące</w:t>
      </w:r>
      <w:r w:rsidRPr="002D7688">
        <w:rPr>
          <w:rFonts w:ascii="Times New Roman" w:hAnsi="Times New Roman" w:cs="Times New Roman"/>
          <w:sz w:val="24"/>
          <w:szCs w:val="24"/>
        </w:rPr>
        <w:t xml:space="preserve">, licząc od dnia jego </w:t>
      </w:r>
      <w:r w:rsidR="00DC73C1" w:rsidRPr="002D7688">
        <w:rPr>
          <w:rFonts w:ascii="Times New Roman" w:hAnsi="Times New Roman" w:cs="Times New Roman"/>
          <w:sz w:val="24"/>
          <w:szCs w:val="24"/>
        </w:rPr>
        <w:t>zamknięcia</w:t>
      </w:r>
      <w:r w:rsidRPr="002D7688">
        <w:rPr>
          <w:rFonts w:ascii="Times New Roman" w:hAnsi="Times New Roman" w:cs="Times New Roman"/>
          <w:sz w:val="24"/>
          <w:szCs w:val="24"/>
        </w:rPr>
        <w:t xml:space="preserve">, można przeprowadzić drugi przetarg, w którym stawka wywoławcza może być obniżona o nie </w:t>
      </w:r>
      <w:r w:rsidR="00DC73C1" w:rsidRPr="002D7688">
        <w:rPr>
          <w:rFonts w:ascii="Times New Roman" w:hAnsi="Times New Roman" w:cs="Times New Roman"/>
          <w:sz w:val="24"/>
          <w:szCs w:val="24"/>
        </w:rPr>
        <w:t>więcej</w:t>
      </w:r>
      <w:r w:rsidRPr="002D7688">
        <w:rPr>
          <w:rFonts w:ascii="Times New Roman" w:hAnsi="Times New Roman" w:cs="Times New Roman"/>
          <w:sz w:val="24"/>
          <w:szCs w:val="24"/>
        </w:rPr>
        <w:t xml:space="preserve"> niż 20 %. </w:t>
      </w:r>
    </w:p>
    <w:p w:rsidR="002C7D76" w:rsidRPr="002D7688" w:rsidRDefault="002C7D76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 przypadku gdy drugi przetarg zakończył się wynikiem negatywnym, w okresie nie dłuższym niż 6 </w:t>
      </w:r>
      <w:r w:rsidR="00DC73C1" w:rsidRPr="002D7688">
        <w:rPr>
          <w:rFonts w:ascii="Times New Roman" w:hAnsi="Times New Roman" w:cs="Times New Roman"/>
          <w:sz w:val="24"/>
          <w:szCs w:val="24"/>
        </w:rPr>
        <w:t>miesięcy</w:t>
      </w:r>
      <w:r w:rsidRPr="002D7688">
        <w:rPr>
          <w:rFonts w:ascii="Times New Roman" w:hAnsi="Times New Roman" w:cs="Times New Roman"/>
          <w:sz w:val="24"/>
          <w:szCs w:val="24"/>
        </w:rPr>
        <w:t xml:space="preserve"> licząc od dnia jego zamknięcia, lokal lub nieruchomość może być </w:t>
      </w:r>
      <w:r w:rsidR="00DC73C1" w:rsidRPr="002D7688">
        <w:rPr>
          <w:rFonts w:ascii="Times New Roman" w:hAnsi="Times New Roman" w:cs="Times New Roman"/>
          <w:sz w:val="24"/>
          <w:szCs w:val="24"/>
        </w:rPr>
        <w:t>wynajęta</w:t>
      </w:r>
      <w:r w:rsidRPr="002D7688">
        <w:rPr>
          <w:rFonts w:ascii="Times New Roman" w:hAnsi="Times New Roman" w:cs="Times New Roman"/>
          <w:sz w:val="24"/>
          <w:szCs w:val="24"/>
        </w:rPr>
        <w:t xml:space="preserve"> lub wydzierżawiona w drodze </w:t>
      </w:r>
      <w:proofErr w:type="spellStart"/>
      <w:r w:rsidRPr="002D7688">
        <w:rPr>
          <w:rFonts w:ascii="Times New Roman" w:hAnsi="Times New Roman" w:cs="Times New Roman"/>
          <w:sz w:val="24"/>
          <w:szCs w:val="24"/>
        </w:rPr>
        <w:t>bezprzetargowej</w:t>
      </w:r>
      <w:proofErr w:type="spellEnd"/>
      <w:r w:rsidRPr="002D7688">
        <w:rPr>
          <w:rFonts w:ascii="Times New Roman" w:hAnsi="Times New Roman" w:cs="Times New Roman"/>
          <w:sz w:val="24"/>
          <w:szCs w:val="24"/>
        </w:rPr>
        <w:t xml:space="preserve"> według stawki czynszu ustalonej w drodze negocjacji. </w:t>
      </w:r>
    </w:p>
    <w:p w:rsidR="002C7D76" w:rsidRPr="002D7688" w:rsidRDefault="002C7D76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Do wynajęcia lub wydzierżawienia w trybie </w:t>
      </w:r>
      <w:proofErr w:type="spellStart"/>
      <w:r w:rsidRPr="002D7688">
        <w:rPr>
          <w:rFonts w:ascii="Times New Roman" w:hAnsi="Times New Roman" w:cs="Times New Roman"/>
          <w:sz w:val="24"/>
          <w:szCs w:val="24"/>
        </w:rPr>
        <w:t>bezprzetargowym</w:t>
      </w:r>
      <w:proofErr w:type="spellEnd"/>
      <w:r w:rsidRPr="002D7688">
        <w:rPr>
          <w:rFonts w:ascii="Times New Roman" w:hAnsi="Times New Roman" w:cs="Times New Roman"/>
          <w:sz w:val="24"/>
          <w:szCs w:val="24"/>
        </w:rPr>
        <w:t xml:space="preserve"> może być przeznaczona </w:t>
      </w:r>
      <w:r w:rsidR="00DC73C1" w:rsidRPr="002D7688">
        <w:rPr>
          <w:rFonts w:ascii="Times New Roman" w:hAnsi="Times New Roman" w:cs="Times New Roman"/>
          <w:sz w:val="24"/>
          <w:szCs w:val="24"/>
        </w:rPr>
        <w:t xml:space="preserve">również nieruchomość, która nie jest wolna, o ile czas trwania dotychczasowej umowy kończy się przed dniem przetargu. W takim przypadku ryzyko niezwolnienia lokalu lub nieruchomości przez jego dotychczasowego posiadacza musi zostać ujawnione w ogłoszeniu o przetargu. </w:t>
      </w:r>
    </w:p>
    <w:p w:rsidR="00DC73C1" w:rsidRPr="002D7688" w:rsidRDefault="00473A8A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Osoba zajmująca lokal lub nieruchomość, o której mowa w ust. 4, jest zobowiązana do przedłożenia w określonym terminie , sporządzonego na własny koszt, aktu notarialnego </w:t>
      </w:r>
      <w:r w:rsidR="00D91A07" w:rsidRPr="002D7688">
        <w:rPr>
          <w:rFonts w:ascii="Times New Roman" w:hAnsi="Times New Roman" w:cs="Times New Roman"/>
          <w:sz w:val="24"/>
          <w:szCs w:val="24"/>
        </w:rPr>
        <w:t xml:space="preserve">zawierającego oświadczenie o poddaniu się w tryb art.. 777 § 1 Kodeksu postępowania cywilnego, egzekucji co do wydawania nieruchomości lub lokalu, w terminie 5 dni od dnia przetargu. </w:t>
      </w:r>
    </w:p>
    <w:p w:rsidR="00D91A07" w:rsidRPr="002D7688" w:rsidRDefault="00D91A07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Dotychczasowy </w:t>
      </w:r>
      <w:r w:rsidR="00CB1C5D" w:rsidRPr="002D7688">
        <w:rPr>
          <w:rFonts w:ascii="Times New Roman" w:hAnsi="Times New Roman" w:cs="Times New Roman"/>
          <w:sz w:val="24"/>
          <w:szCs w:val="24"/>
        </w:rPr>
        <w:t xml:space="preserve">najemca lokalu użytkowego lub dzierżawca nieruchomości, którego łączny okres najmu lub dzierżawy przedmiotowego lokalu lub nieruchomości wynosi co najmniej 3 lata, posiada pierwszeństwo przed podmiotem wyłonionym w trybie przetargu, o ile nie posiada zaległości czynszowych. </w:t>
      </w:r>
    </w:p>
    <w:p w:rsidR="00CB1C5D" w:rsidRPr="002D7688" w:rsidRDefault="00CB1C5D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Prawo pierwszeństwa polega na tym, że dotychczasowy najemca lub dzierżawca, który złożył ofertę </w:t>
      </w:r>
      <w:r w:rsidR="00F85F1E" w:rsidRPr="002D7688">
        <w:rPr>
          <w:rFonts w:ascii="Times New Roman" w:hAnsi="Times New Roman" w:cs="Times New Roman"/>
          <w:sz w:val="24"/>
          <w:szCs w:val="24"/>
        </w:rPr>
        <w:t>spełniającą</w:t>
      </w:r>
      <w:r w:rsidRPr="002D7688">
        <w:rPr>
          <w:rFonts w:ascii="Times New Roman" w:hAnsi="Times New Roman" w:cs="Times New Roman"/>
          <w:sz w:val="24"/>
          <w:szCs w:val="24"/>
        </w:rPr>
        <w:t xml:space="preserve"> warunki przetargu lecz nie zaproponował najwyższej stawki czynszu, otrzymuje informację od organizatora przetargu i w terminie 5 dni od powiadomienia przysługującym uprawnieniu może złożyć organizatorowi przetargu oświadczenie o przyjęciu wskazanej stawki, to organizator przetargu dokonując oceny ofert przyjmuje ofertę jako najwyżej ocenianą</w:t>
      </w:r>
      <w:r w:rsidR="007A178F" w:rsidRPr="002D7688">
        <w:rPr>
          <w:rFonts w:ascii="Times New Roman" w:hAnsi="Times New Roman" w:cs="Times New Roman"/>
          <w:sz w:val="24"/>
          <w:szCs w:val="24"/>
        </w:rPr>
        <w:t xml:space="preserve"> w kryterium „cena”. </w:t>
      </w:r>
    </w:p>
    <w:p w:rsidR="007A178F" w:rsidRPr="002D7688" w:rsidRDefault="00F85F1E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Protokół z przeprowadzonego przetargu stanowi podstawę do określenia postanowień umowy. </w:t>
      </w:r>
    </w:p>
    <w:p w:rsidR="00F85F1E" w:rsidRPr="002D7688" w:rsidRDefault="00F85F1E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Organizator przetargu ma prawo do odwołania lub zmiany warunków przetargu oraz unieważnienia przetargu bez podania przyczyn, jak również, zamknięcia przetargu bez wybierania którejkolwiek z ofert. </w:t>
      </w:r>
    </w:p>
    <w:p w:rsidR="00F85F1E" w:rsidRPr="002D7688" w:rsidRDefault="00F85F1E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Podpisanie umowy z osobą, która wygrała przetarg </w:t>
      </w:r>
      <w:r w:rsidR="00FF0CFF" w:rsidRPr="002D7688">
        <w:rPr>
          <w:rFonts w:ascii="Times New Roman" w:hAnsi="Times New Roman" w:cs="Times New Roman"/>
          <w:sz w:val="24"/>
          <w:szCs w:val="24"/>
        </w:rPr>
        <w:t>następuje</w:t>
      </w:r>
      <w:r w:rsidRPr="002D7688">
        <w:rPr>
          <w:rFonts w:ascii="Times New Roman" w:hAnsi="Times New Roman" w:cs="Times New Roman"/>
          <w:sz w:val="24"/>
          <w:szCs w:val="24"/>
        </w:rPr>
        <w:t xml:space="preserve"> nie </w:t>
      </w:r>
      <w:r w:rsidR="00FF0CFF" w:rsidRPr="002D7688">
        <w:rPr>
          <w:rFonts w:ascii="Times New Roman" w:hAnsi="Times New Roman" w:cs="Times New Roman"/>
          <w:sz w:val="24"/>
          <w:szCs w:val="24"/>
        </w:rPr>
        <w:t>później</w:t>
      </w:r>
      <w:r w:rsidRPr="002D7688">
        <w:rPr>
          <w:rFonts w:ascii="Times New Roman" w:hAnsi="Times New Roman" w:cs="Times New Roman"/>
          <w:sz w:val="24"/>
          <w:szCs w:val="24"/>
        </w:rPr>
        <w:t xml:space="preserve"> niż </w:t>
      </w:r>
      <w:r w:rsidR="00D27F5D" w:rsidRPr="002D7688">
        <w:rPr>
          <w:rFonts w:ascii="Times New Roman" w:hAnsi="Times New Roman" w:cs="Times New Roman"/>
          <w:sz w:val="24"/>
          <w:szCs w:val="24"/>
        </w:rPr>
        <w:t xml:space="preserve">w </w:t>
      </w:r>
      <w:r w:rsidR="00FF0CFF" w:rsidRPr="002D7688">
        <w:rPr>
          <w:rFonts w:ascii="Times New Roman" w:hAnsi="Times New Roman" w:cs="Times New Roman"/>
          <w:sz w:val="24"/>
          <w:szCs w:val="24"/>
        </w:rPr>
        <w:t>ciągu</w:t>
      </w:r>
      <w:r w:rsidR="00D27F5D" w:rsidRPr="002D7688">
        <w:rPr>
          <w:rFonts w:ascii="Times New Roman" w:hAnsi="Times New Roman" w:cs="Times New Roman"/>
          <w:sz w:val="24"/>
          <w:szCs w:val="24"/>
        </w:rPr>
        <w:t xml:space="preserve"> 7 dni od dnia powiadomienia podmiotu wyłonionego w drodze przetargu pisemnego. </w:t>
      </w:r>
      <w:r w:rsidR="00D27F5D" w:rsidRPr="002D7688">
        <w:rPr>
          <w:rFonts w:ascii="Times New Roman" w:hAnsi="Times New Roman" w:cs="Times New Roman"/>
          <w:sz w:val="24"/>
          <w:szCs w:val="24"/>
        </w:rPr>
        <w:br/>
        <w:t xml:space="preserve">W przypadku nieopróżnienia lokalu lub nieruchomości, o której mowa w § 3 ust. 4, w terminie 5 dni od dnia przetargu, oferent, który zaproponował najwyższą stawkę lub złożył najkorzystniejszą ofertę może złożyć oświadczenie o rezygnacji z zawarcia umowy. </w:t>
      </w:r>
      <w:r w:rsidR="00FF0CFF" w:rsidRPr="002D7688">
        <w:rPr>
          <w:rFonts w:ascii="Times New Roman" w:hAnsi="Times New Roman" w:cs="Times New Roman"/>
          <w:sz w:val="24"/>
          <w:szCs w:val="24"/>
        </w:rPr>
        <w:t>Niezłożenie</w:t>
      </w:r>
      <w:r w:rsidR="00D27F5D" w:rsidRPr="002D7688">
        <w:rPr>
          <w:rFonts w:ascii="Times New Roman" w:hAnsi="Times New Roman" w:cs="Times New Roman"/>
          <w:sz w:val="24"/>
          <w:szCs w:val="24"/>
        </w:rPr>
        <w:t xml:space="preserve"> wskazanego oświadczenia jest rozumiane jako</w:t>
      </w:r>
      <w:r w:rsidR="00FF0CFF" w:rsidRPr="002D7688">
        <w:rPr>
          <w:rFonts w:ascii="Times New Roman" w:hAnsi="Times New Roman" w:cs="Times New Roman"/>
          <w:sz w:val="24"/>
          <w:szCs w:val="24"/>
        </w:rPr>
        <w:t xml:space="preserve"> zgoda na zawarcie umowy po opróżnieniu</w:t>
      </w:r>
      <w:r w:rsidR="00D27F5D" w:rsidRPr="002D7688">
        <w:rPr>
          <w:rFonts w:ascii="Times New Roman" w:hAnsi="Times New Roman" w:cs="Times New Roman"/>
          <w:sz w:val="24"/>
          <w:szCs w:val="24"/>
        </w:rPr>
        <w:t xml:space="preserve"> i wydaniu nieruchomości przez byłego najemcę. W przypadku </w:t>
      </w:r>
      <w:r w:rsidR="00D27F5D" w:rsidRPr="002D7688">
        <w:rPr>
          <w:rFonts w:ascii="Times New Roman" w:hAnsi="Times New Roman" w:cs="Times New Roman"/>
          <w:sz w:val="24"/>
          <w:szCs w:val="24"/>
        </w:rPr>
        <w:lastRenderedPageBreak/>
        <w:t xml:space="preserve">niepodpisania umowy przyczyn niezależnych od organizatora przetargu </w:t>
      </w:r>
      <w:r w:rsidR="00FF0CFF" w:rsidRPr="002D7688">
        <w:rPr>
          <w:rFonts w:ascii="Times New Roman" w:hAnsi="Times New Roman" w:cs="Times New Roman"/>
          <w:sz w:val="24"/>
          <w:szCs w:val="24"/>
        </w:rPr>
        <w:t>wpłacone</w:t>
      </w:r>
      <w:r w:rsidR="00D27F5D" w:rsidRPr="002D7688">
        <w:rPr>
          <w:rFonts w:ascii="Times New Roman" w:hAnsi="Times New Roman" w:cs="Times New Roman"/>
          <w:sz w:val="24"/>
          <w:szCs w:val="24"/>
        </w:rPr>
        <w:t xml:space="preserve"> wadium ulega przepadkowi. </w:t>
      </w:r>
    </w:p>
    <w:p w:rsidR="00D27F5D" w:rsidRPr="002D7688" w:rsidRDefault="00D27F5D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Warunkiem zawarcia umowy jest wpłacenie kaucji zabezpieczającej wykonanie wynikających z niej zobowiązań finansowych, stanowiącej równowartość trzymiesięcznego czynszu i opłat dodatkowych obowiązujących w dniu zawarcia umowy pod rygorem odstąpienia przez organizatora przetargu od jej zawarcia. </w:t>
      </w:r>
    </w:p>
    <w:p w:rsidR="00D27F5D" w:rsidRPr="002D7688" w:rsidRDefault="00D27F5D" w:rsidP="002D7688">
      <w:pPr>
        <w:pStyle w:val="Akapitzlist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 W przypadku gdy wyłoniony w wyniku postępowania najemca zajmował poprzednio daną nieruchomość, zawarcie umowy może nastąpić po wydaniu  przez Prezydenta Miasta Białegostoku stosownego zarządzenia. W związku z powyższym data wskazana we wzorze umowy może ulec przesunięciu do czasu uzyskania wskazanych dokumentów. </w:t>
      </w:r>
    </w:p>
    <w:p w:rsidR="00D27F5D" w:rsidRPr="002D7688" w:rsidRDefault="00D27F5D" w:rsidP="002D7688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D7688">
        <w:rPr>
          <w:rFonts w:ascii="Times New Roman" w:hAnsi="Times New Roman" w:cs="Times New Roman"/>
          <w:b/>
          <w:sz w:val="24"/>
          <w:szCs w:val="24"/>
        </w:rPr>
        <w:t>§4. Przepisy końcowe</w:t>
      </w:r>
    </w:p>
    <w:p w:rsidR="00D27F5D" w:rsidRPr="002D7688" w:rsidRDefault="00D27F5D" w:rsidP="002D7688">
      <w:pPr>
        <w:pStyle w:val="Akapitzlist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Tryb i zasady gospodarowania nieruchomościami gminnymi przez zarządców trwałych tych nieruchomości określają w szczególności: </w:t>
      </w:r>
    </w:p>
    <w:p w:rsidR="00D27F5D" w:rsidRPr="002D7688" w:rsidRDefault="00D27F5D" w:rsidP="002D7688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>Ustawa o gospodarowaniu nieruchomościami (tekst jednolity Dz. U. z 2023 r., poz. 344 ze zm.)</w:t>
      </w:r>
    </w:p>
    <w:p w:rsidR="00D27F5D" w:rsidRPr="002D7688" w:rsidRDefault="00D27F5D" w:rsidP="002D7688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Zarządzenie Nr 600/18 Prezydenta Miasta Białegostoku z dnia 21.05.2018 r. w sprawie trybu wyłaniania najemców, dzierżawców i biorących w użyczenie nieruchomości stanowiących zasób Miasta Białystok, </w:t>
      </w:r>
    </w:p>
    <w:p w:rsidR="00D27F5D" w:rsidRPr="002D7688" w:rsidRDefault="00D27F5D" w:rsidP="002D7688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Zarządzenie nr 285/23 Prezydenta Miasta Białegostoku z dnia 27 marca 2023 r. w sprawie stawek czynszu z tytułu najmu lub dzierżawy nieruchomości stanowiących zasób Miasta Białystok, </w:t>
      </w:r>
    </w:p>
    <w:p w:rsidR="00D27F5D" w:rsidRPr="002D7688" w:rsidRDefault="00D27F5D" w:rsidP="002D7688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D7688">
        <w:rPr>
          <w:rFonts w:ascii="Times New Roman" w:hAnsi="Times New Roman" w:cs="Times New Roman"/>
          <w:sz w:val="24"/>
          <w:szCs w:val="24"/>
        </w:rPr>
        <w:t xml:space="preserve">Ustawa Kodeks Cywilny (Dz. U. z 2022 r. poz. 1360 ze zm.). </w:t>
      </w:r>
    </w:p>
    <w:sectPr w:rsidR="00D27F5D" w:rsidRPr="002D7688" w:rsidSect="003E30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6C93"/>
    <w:multiLevelType w:val="hybridMultilevel"/>
    <w:tmpl w:val="3B3E14BA"/>
    <w:lvl w:ilvl="0" w:tplc="04150017">
      <w:start w:val="1"/>
      <w:numFmt w:val="lowerLetter"/>
      <w:lvlText w:val="%1)"/>
      <w:lvlJc w:val="left"/>
      <w:pPr>
        <w:ind w:left="1480" w:hanging="360"/>
      </w:pPr>
    </w:lvl>
    <w:lvl w:ilvl="1" w:tplc="04150019" w:tentative="1">
      <w:start w:val="1"/>
      <w:numFmt w:val="lowerLetter"/>
      <w:lvlText w:val="%2."/>
      <w:lvlJc w:val="left"/>
      <w:pPr>
        <w:ind w:left="2200" w:hanging="360"/>
      </w:pPr>
    </w:lvl>
    <w:lvl w:ilvl="2" w:tplc="0415001B" w:tentative="1">
      <w:start w:val="1"/>
      <w:numFmt w:val="lowerRoman"/>
      <w:lvlText w:val="%3."/>
      <w:lvlJc w:val="right"/>
      <w:pPr>
        <w:ind w:left="2920" w:hanging="180"/>
      </w:pPr>
    </w:lvl>
    <w:lvl w:ilvl="3" w:tplc="0415000F" w:tentative="1">
      <w:start w:val="1"/>
      <w:numFmt w:val="decimal"/>
      <w:lvlText w:val="%4."/>
      <w:lvlJc w:val="left"/>
      <w:pPr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">
    <w:nsid w:val="086E0414"/>
    <w:multiLevelType w:val="hybridMultilevel"/>
    <w:tmpl w:val="F6D847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22519A"/>
    <w:multiLevelType w:val="hybridMultilevel"/>
    <w:tmpl w:val="9D6A86D0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5033771"/>
    <w:multiLevelType w:val="hybridMultilevel"/>
    <w:tmpl w:val="555057C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51C3723C"/>
    <w:multiLevelType w:val="hybridMultilevel"/>
    <w:tmpl w:val="60249E02"/>
    <w:lvl w:ilvl="0" w:tplc="FE4674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F07A4A"/>
    <w:multiLevelType w:val="hybridMultilevel"/>
    <w:tmpl w:val="0B58764C"/>
    <w:lvl w:ilvl="0" w:tplc="441C6C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D867B24"/>
    <w:multiLevelType w:val="hybridMultilevel"/>
    <w:tmpl w:val="D3C6F00A"/>
    <w:lvl w:ilvl="0" w:tplc="AB14AB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/>
  <w:defaultTabStop w:val="708"/>
  <w:hyphenationZone w:val="425"/>
  <w:characterSpacingControl w:val="doNotCompress"/>
  <w:compat/>
  <w:rsids>
    <w:rsidRoot w:val="00472E04"/>
    <w:rsid w:val="000C76C7"/>
    <w:rsid w:val="000E602E"/>
    <w:rsid w:val="0018218C"/>
    <w:rsid w:val="002A4975"/>
    <w:rsid w:val="002C7D76"/>
    <w:rsid w:val="002D7688"/>
    <w:rsid w:val="00312391"/>
    <w:rsid w:val="00314C3D"/>
    <w:rsid w:val="00316042"/>
    <w:rsid w:val="003E300B"/>
    <w:rsid w:val="00472E04"/>
    <w:rsid w:val="00473A8A"/>
    <w:rsid w:val="0048096E"/>
    <w:rsid w:val="004C30F5"/>
    <w:rsid w:val="007A178F"/>
    <w:rsid w:val="008475DD"/>
    <w:rsid w:val="00860967"/>
    <w:rsid w:val="00877B44"/>
    <w:rsid w:val="00991E37"/>
    <w:rsid w:val="00A1269D"/>
    <w:rsid w:val="00A75B8C"/>
    <w:rsid w:val="00BE2542"/>
    <w:rsid w:val="00CB1C5D"/>
    <w:rsid w:val="00D27F5D"/>
    <w:rsid w:val="00D91A07"/>
    <w:rsid w:val="00DC73C1"/>
    <w:rsid w:val="00E31DD4"/>
    <w:rsid w:val="00EE04F8"/>
    <w:rsid w:val="00F85F1E"/>
    <w:rsid w:val="00FD0AD9"/>
    <w:rsid w:val="00FF0C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E300B"/>
  </w:style>
  <w:style w:type="paragraph" w:styleId="Nagwek1">
    <w:name w:val="heading 1"/>
    <w:basedOn w:val="Normalny"/>
    <w:next w:val="Normalny"/>
    <w:link w:val="Nagwek1Znak"/>
    <w:uiPriority w:val="9"/>
    <w:qFormat/>
    <w:rsid w:val="00D27F5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72E04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D27F5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ipercze">
    <w:name w:val="Hyperlink"/>
    <w:basedOn w:val="Domylnaczcionkaakapitu"/>
    <w:uiPriority w:val="99"/>
    <w:unhideWhenUsed/>
    <w:rsid w:val="002A4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zsoms1-bip.edu.bialysto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466</TotalTime>
  <Pages>4</Pages>
  <Words>1365</Words>
  <Characters>8192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Jańczuk</dc:creator>
  <cp:lastModifiedBy>Monika Jańczuk</cp:lastModifiedBy>
  <cp:revision>14</cp:revision>
  <dcterms:created xsi:type="dcterms:W3CDTF">2025-01-15T08:55:00Z</dcterms:created>
  <dcterms:modified xsi:type="dcterms:W3CDTF">2025-02-17T08:59:00Z</dcterms:modified>
</cp:coreProperties>
</file>